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40E" w:rsidRDefault="00085AC4" w:rsidP="002A1886">
      <w:pPr>
        <w:pStyle w:val="BodyText2"/>
        <w:spacing w:line="240" w:lineRule="auto"/>
        <w:contextualSpacing/>
        <w:jc w:val="left"/>
      </w:pPr>
      <w:r>
        <w:rPr>
          <w:rFonts w:asciiTheme="minorHAnsi" w:hAnsiTheme="minorHAnsi"/>
          <w:noProof/>
        </w:rPr>
        <w:drawing>
          <wp:anchor distT="0" distB="0" distL="114300" distR="114300" simplePos="0" relativeHeight="251660288" behindDoc="1" locked="0" layoutInCell="1" allowOverlap="1" wp14:anchorId="48E1A5E0" wp14:editId="13A54EBB">
            <wp:simplePos x="0" y="0"/>
            <wp:positionH relativeFrom="column">
              <wp:posOffset>5003165</wp:posOffset>
            </wp:positionH>
            <wp:positionV relativeFrom="paragraph">
              <wp:posOffset>-1104900</wp:posOffset>
            </wp:positionV>
            <wp:extent cx="1199515" cy="1200785"/>
            <wp:effectExtent l="0" t="0" r="635" b="0"/>
            <wp:wrapTight wrapText="bothSides">
              <wp:wrapPolygon edited="0">
                <wp:start x="0" y="0"/>
                <wp:lineTo x="0" y="21246"/>
                <wp:lineTo x="21268" y="21246"/>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9515" cy="1200785"/>
                    </a:xfrm>
                    <a:prstGeom prst="rect">
                      <a:avLst/>
                    </a:prstGeom>
                  </pic:spPr>
                </pic:pic>
              </a:graphicData>
            </a:graphic>
            <wp14:sizeRelH relativeFrom="page">
              <wp14:pctWidth>0</wp14:pctWidth>
            </wp14:sizeRelH>
            <wp14:sizeRelV relativeFrom="page">
              <wp14:pctHeight>0</wp14:pctHeight>
            </wp14:sizeRelV>
          </wp:anchor>
        </w:drawing>
      </w:r>
      <w:r w:rsidRPr="0070419D">
        <w:rPr>
          <w:rFonts w:asciiTheme="minorHAnsi" w:hAnsiTheme="minorHAnsi"/>
          <w:noProof/>
        </w:rPr>
        <w:drawing>
          <wp:anchor distT="0" distB="0" distL="114300" distR="114300" simplePos="0" relativeHeight="251659264" behindDoc="0" locked="0" layoutInCell="1" allowOverlap="1" wp14:anchorId="47CA12EE" wp14:editId="2E451ABD">
            <wp:simplePos x="0" y="0"/>
            <wp:positionH relativeFrom="column">
              <wp:posOffset>-71120</wp:posOffset>
            </wp:positionH>
            <wp:positionV relativeFrom="paragraph">
              <wp:posOffset>-964521</wp:posOffset>
            </wp:positionV>
            <wp:extent cx="1394460" cy="939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4460" cy="939800"/>
                    </a:xfrm>
                    <a:prstGeom prst="rect">
                      <a:avLst/>
                    </a:prstGeom>
                    <a:noFill/>
                  </pic:spPr>
                </pic:pic>
              </a:graphicData>
            </a:graphic>
            <wp14:sizeRelH relativeFrom="margin">
              <wp14:pctWidth>0</wp14:pctWidth>
            </wp14:sizeRelH>
            <wp14:sizeRelV relativeFrom="margin">
              <wp14:pctHeight>0</wp14:pctHeight>
            </wp14:sizeRelV>
          </wp:anchor>
        </w:drawing>
      </w:r>
    </w:p>
    <w:p w:rsidR="006F63B2" w:rsidRPr="00F3264E" w:rsidRDefault="006F63B2" w:rsidP="002A1886">
      <w:pPr>
        <w:pStyle w:val="BodyText2"/>
        <w:spacing w:line="240" w:lineRule="auto"/>
        <w:contextualSpacing/>
        <w:jc w:val="left"/>
      </w:pPr>
    </w:p>
    <w:p w:rsidR="006F63B2" w:rsidRDefault="00F3264E" w:rsidP="00F3264E">
      <w:pPr>
        <w:pStyle w:val="BodyText2"/>
        <w:spacing w:line="240" w:lineRule="auto"/>
        <w:contextualSpacing/>
        <w:jc w:val="left"/>
        <w:rPr>
          <w:caps w:val="0"/>
        </w:rPr>
      </w:pPr>
      <w:r w:rsidRPr="006F63B2">
        <w:rPr>
          <w:b/>
        </w:rPr>
        <w:t xml:space="preserve">FOR </w:t>
      </w:r>
      <w:r w:rsidR="006F63B2" w:rsidRPr="006F63B2">
        <w:rPr>
          <w:b/>
        </w:rPr>
        <w:t xml:space="preserve">IMMEDIATE RELEASE </w:t>
      </w:r>
      <w:r w:rsidR="006F63B2" w:rsidRPr="006F63B2">
        <w:rPr>
          <w:b/>
        </w:rPr>
        <w:tab/>
      </w:r>
      <w:r w:rsidR="006F63B2">
        <w:rPr>
          <w:b/>
        </w:rPr>
        <w:t xml:space="preserve"> </w:t>
      </w:r>
      <w:r w:rsidR="006F63B2">
        <w:rPr>
          <w:b/>
        </w:rPr>
        <w:tab/>
      </w:r>
      <w:r w:rsidR="006F63B2">
        <w:rPr>
          <w:b/>
        </w:rPr>
        <w:tab/>
      </w:r>
      <w:r w:rsidR="006F63B2">
        <w:rPr>
          <w:b/>
        </w:rPr>
        <w:tab/>
      </w:r>
      <w:r w:rsidR="006F63B2" w:rsidRPr="006F63B2">
        <w:rPr>
          <w:caps w:val="0"/>
        </w:rPr>
        <w:t>Con</w:t>
      </w:r>
      <w:r w:rsidR="006F63B2">
        <w:rPr>
          <w:caps w:val="0"/>
        </w:rPr>
        <w:t>tact: ECA Press Office</w:t>
      </w:r>
    </w:p>
    <w:p w:rsidR="006F63B2" w:rsidRDefault="006F63B2" w:rsidP="00F3264E">
      <w:pPr>
        <w:pStyle w:val="BodyText2"/>
        <w:spacing w:line="240" w:lineRule="auto"/>
        <w:contextualSpacing/>
        <w:jc w:val="left"/>
        <w:rPr>
          <w:caps w:val="0"/>
        </w:rPr>
      </w:pPr>
    </w:p>
    <w:p w:rsidR="006F63B2" w:rsidRPr="006F63B2" w:rsidRDefault="00A11AC0" w:rsidP="00F3264E">
      <w:pPr>
        <w:pStyle w:val="BodyText2"/>
        <w:spacing w:line="240" w:lineRule="auto"/>
        <w:contextualSpacing/>
        <w:jc w:val="left"/>
        <w:rPr>
          <w:b/>
        </w:rPr>
      </w:pPr>
      <w:r>
        <w:rPr>
          <w:caps w:val="0"/>
        </w:rPr>
        <w:t>Date: 00/00/2017</w:t>
      </w:r>
      <w:r w:rsidR="006F63B2">
        <w:rPr>
          <w:caps w:val="0"/>
        </w:rPr>
        <w:tab/>
      </w:r>
      <w:r w:rsidR="006F63B2">
        <w:rPr>
          <w:caps w:val="0"/>
        </w:rPr>
        <w:tab/>
      </w:r>
      <w:r w:rsidR="006F63B2">
        <w:rPr>
          <w:caps w:val="0"/>
        </w:rPr>
        <w:tab/>
      </w:r>
      <w:r w:rsidR="006F63B2">
        <w:rPr>
          <w:caps w:val="0"/>
        </w:rPr>
        <w:tab/>
      </w:r>
      <w:r w:rsidR="006F63B2">
        <w:rPr>
          <w:caps w:val="0"/>
        </w:rPr>
        <w:tab/>
      </w:r>
      <w:r w:rsidR="006F63B2">
        <w:rPr>
          <w:caps w:val="0"/>
        </w:rPr>
        <w:tab/>
        <w:t>Telephone: 202-632-6445</w:t>
      </w:r>
    </w:p>
    <w:p w:rsidR="006F63B2" w:rsidRPr="006F63B2" w:rsidRDefault="006F63B2" w:rsidP="006F63B2">
      <w:pPr>
        <w:pStyle w:val="BodyText2"/>
        <w:spacing w:line="240" w:lineRule="auto"/>
        <w:contextualSpacing/>
        <w:jc w:val="left"/>
        <w:rPr>
          <w:caps w:val="0"/>
        </w:rPr>
      </w:pPr>
    </w:p>
    <w:p w:rsidR="00F3264E" w:rsidRPr="006F63B2" w:rsidRDefault="00F3264E" w:rsidP="002F040E">
      <w:pPr>
        <w:pStyle w:val="BodyText2"/>
        <w:spacing w:line="240" w:lineRule="auto"/>
        <w:contextualSpacing/>
        <w:rPr>
          <w:caps w:val="0"/>
        </w:rPr>
      </w:pPr>
    </w:p>
    <w:p w:rsidR="00626ACF" w:rsidRPr="00F3264E" w:rsidRDefault="00626ACF" w:rsidP="002F040E">
      <w:pPr>
        <w:pStyle w:val="BodyText2"/>
        <w:spacing w:line="240" w:lineRule="auto"/>
        <w:contextualSpacing/>
      </w:pPr>
      <w:r w:rsidRPr="00F3264E">
        <w:t>(College Name) Student (student name) awarded</w:t>
      </w:r>
    </w:p>
    <w:p w:rsidR="00626ACF" w:rsidRDefault="008D5B4E" w:rsidP="008D5B4E">
      <w:pPr>
        <w:pStyle w:val="BodyText2"/>
        <w:spacing w:line="240" w:lineRule="auto"/>
        <w:contextualSpacing/>
        <w:rPr>
          <w:b/>
          <w:bCs/>
        </w:rPr>
      </w:pPr>
      <w:r w:rsidRPr="00F3264E">
        <w:rPr>
          <w:b/>
          <w:bCs/>
        </w:rPr>
        <w:t xml:space="preserve">U.S. Department of State’s </w:t>
      </w:r>
      <w:r w:rsidR="00626ACF" w:rsidRPr="00F3264E">
        <w:rPr>
          <w:b/>
          <w:bCs/>
        </w:rPr>
        <w:t xml:space="preserve">Benjamin A. Gilman </w:t>
      </w:r>
      <w:r w:rsidR="002E7A6C" w:rsidRPr="00F3264E">
        <w:rPr>
          <w:b/>
          <w:bCs/>
        </w:rPr>
        <w:t xml:space="preserve">International </w:t>
      </w:r>
      <w:r w:rsidR="00626ACF" w:rsidRPr="00F3264E">
        <w:rPr>
          <w:b/>
          <w:bCs/>
        </w:rPr>
        <w:t xml:space="preserve">Scholarship TO study abroad </w:t>
      </w:r>
    </w:p>
    <w:p w:rsidR="009D0A5A" w:rsidRPr="00F3264E" w:rsidRDefault="009D0A5A" w:rsidP="008D5B4E">
      <w:pPr>
        <w:pStyle w:val="BodyText2"/>
        <w:spacing w:line="240" w:lineRule="auto"/>
        <w:contextualSpacing/>
        <w:rPr>
          <w:b/>
          <w:bCs/>
        </w:rPr>
      </w:pPr>
    </w:p>
    <w:p w:rsidR="00626ACF" w:rsidRPr="00F3264E" w:rsidRDefault="00626ACF" w:rsidP="00626ACF">
      <w:pPr>
        <w:pStyle w:val="BodyText2"/>
        <w:spacing w:line="240" w:lineRule="auto"/>
        <w:contextualSpacing/>
        <w:rPr>
          <w:b/>
          <w:bCs/>
        </w:rPr>
      </w:pPr>
    </w:p>
    <w:p w:rsidR="00E57EFF" w:rsidRDefault="007D244B" w:rsidP="00E57EFF">
      <w:pPr>
        <w:spacing w:line="360" w:lineRule="auto"/>
      </w:pPr>
      <w:r w:rsidRPr="00F3264E">
        <w:rPr>
          <w:b/>
          <w:bCs/>
          <w:i/>
          <w:iCs/>
        </w:rPr>
        <w:t>Month Day, Year</w:t>
      </w:r>
      <w:r w:rsidR="002C5679" w:rsidRPr="00F3264E">
        <w:rPr>
          <w:b/>
          <w:bCs/>
          <w:i/>
          <w:iCs/>
        </w:rPr>
        <w:t xml:space="preserve"> </w:t>
      </w:r>
      <w:r w:rsidR="005C6CA8">
        <w:t>–</w:t>
      </w:r>
      <w:r w:rsidR="00F86CD4" w:rsidRPr="00F3264E">
        <w:t xml:space="preserve"> </w:t>
      </w:r>
      <w:r w:rsidR="009D0A5A">
        <w:t xml:space="preserve"> </w:t>
      </w:r>
      <w:r w:rsidR="00CD4349">
        <w:t xml:space="preserve">The U.S. Department of State is pleased to announce that </w:t>
      </w:r>
      <w:r w:rsidR="000D286F" w:rsidRPr="00F3264E">
        <w:t xml:space="preserve">(Student’s name), </w:t>
      </w:r>
      <w:r w:rsidR="00CD4349">
        <w:t>from (institution)</w:t>
      </w:r>
      <w:r w:rsidR="000D286F" w:rsidRPr="00F3264E">
        <w:t xml:space="preserve"> </w:t>
      </w:r>
      <w:r w:rsidR="00626ACF" w:rsidRPr="00F3264E">
        <w:t xml:space="preserve">is one of </w:t>
      </w:r>
      <w:r w:rsidR="00CD4349">
        <w:t>nearly</w:t>
      </w:r>
      <w:r w:rsidR="000D286F" w:rsidRPr="00F3264E">
        <w:t xml:space="preserve"> </w:t>
      </w:r>
      <w:r w:rsidR="001E02F7">
        <w:t>1,000</w:t>
      </w:r>
      <w:r w:rsidR="000D286F" w:rsidRPr="00F3264E">
        <w:t xml:space="preserve"> A</w:t>
      </w:r>
      <w:r w:rsidR="00626ACF" w:rsidRPr="00F3264E">
        <w:t xml:space="preserve">merican undergraduate students from </w:t>
      </w:r>
      <w:r w:rsidR="001E02F7">
        <w:t>386</w:t>
      </w:r>
      <w:r w:rsidR="00BB2691" w:rsidRPr="00F3264E">
        <w:t xml:space="preserve"> </w:t>
      </w:r>
      <w:r w:rsidR="00626ACF" w:rsidRPr="00F3264E">
        <w:t xml:space="preserve">colleges and universities across the </w:t>
      </w:r>
      <w:r w:rsidR="00F30998">
        <w:t xml:space="preserve">United States </w:t>
      </w:r>
      <w:r w:rsidR="00626ACF" w:rsidRPr="00F3264E">
        <w:t xml:space="preserve">selected to receive the prestigious </w:t>
      </w:r>
      <w:hyperlink r:id="rId10" w:history="1">
        <w:r w:rsidR="00626ACF" w:rsidRPr="00BD3A50">
          <w:rPr>
            <w:rStyle w:val="Hyperlink"/>
          </w:rPr>
          <w:t xml:space="preserve">Benjamin A. </w:t>
        </w:r>
        <w:r w:rsidR="00A8225B" w:rsidRPr="00BD3A50">
          <w:rPr>
            <w:rStyle w:val="Hyperlink"/>
          </w:rPr>
          <w:t>Gilman International Scholarship</w:t>
        </w:r>
      </w:hyperlink>
      <w:r w:rsidR="00A8225B">
        <w:t xml:space="preserve"> </w:t>
      </w:r>
      <w:r w:rsidR="003604FA" w:rsidRPr="00F3264E">
        <w:rPr>
          <w:rStyle w:val="Hyperlink"/>
          <w:color w:val="auto"/>
          <w:u w:val="none"/>
        </w:rPr>
        <w:t>to study or</w:t>
      </w:r>
      <w:r w:rsidR="003858E3" w:rsidRPr="00F3264E">
        <w:rPr>
          <w:rStyle w:val="Hyperlink"/>
          <w:color w:val="auto"/>
          <w:u w:val="none"/>
        </w:rPr>
        <w:t xml:space="preserve"> intern abroad during </w:t>
      </w:r>
      <w:r w:rsidR="00100D4D">
        <w:rPr>
          <w:rStyle w:val="Hyperlink"/>
          <w:color w:val="auto"/>
          <w:u w:val="none"/>
        </w:rPr>
        <w:t xml:space="preserve">the </w:t>
      </w:r>
      <w:r w:rsidR="0085195D">
        <w:rPr>
          <w:rStyle w:val="Hyperlink"/>
          <w:color w:val="auto"/>
          <w:u w:val="none"/>
        </w:rPr>
        <w:t xml:space="preserve">2017-2018 academic </w:t>
      </w:r>
      <w:r w:rsidR="00100D4D">
        <w:rPr>
          <w:rStyle w:val="Hyperlink"/>
          <w:color w:val="auto"/>
          <w:u w:val="none"/>
        </w:rPr>
        <w:t>year</w:t>
      </w:r>
      <w:r w:rsidR="00626ACF" w:rsidRPr="00F3264E">
        <w:t xml:space="preserve">. </w:t>
      </w:r>
      <w:r w:rsidR="00C21E96" w:rsidRPr="00F3264E">
        <w:t xml:space="preserve">The </w:t>
      </w:r>
      <w:r w:rsidR="00C21E96">
        <w:t xml:space="preserve">complete </w:t>
      </w:r>
      <w:r w:rsidR="00C21E96" w:rsidRPr="00F3264E">
        <w:t>list of students who have been selected to receive Gilman Scholarships</w:t>
      </w:r>
      <w:r w:rsidR="00C21E96">
        <w:t xml:space="preserve"> </w:t>
      </w:r>
      <w:r w:rsidR="00E9209C">
        <w:t>this</w:t>
      </w:r>
      <w:r w:rsidR="00C21E96">
        <w:t xml:space="preserve"> term</w:t>
      </w:r>
      <w:r w:rsidR="00C21E96" w:rsidRPr="00F3264E">
        <w:t>, including students’ home state, university and host country,</w:t>
      </w:r>
      <w:r w:rsidR="00175448">
        <w:t xml:space="preserve"> </w:t>
      </w:r>
      <w:r w:rsidR="00C21E96" w:rsidRPr="00F3264E">
        <w:t xml:space="preserve">is available on the website: </w:t>
      </w:r>
      <w:hyperlink r:id="rId11" w:tooltip="http://www.iie.org/gilman" w:history="1">
        <w:r w:rsidR="00C21E96" w:rsidRPr="00F3264E">
          <w:rPr>
            <w:rStyle w:val="Hyperlink"/>
            <w:i/>
            <w:iCs/>
          </w:rPr>
          <w:t>gilman</w:t>
        </w:r>
      </w:hyperlink>
      <w:r w:rsidR="00C21E96" w:rsidRPr="00F3264E">
        <w:rPr>
          <w:rStyle w:val="Hyperlink"/>
          <w:i/>
          <w:iCs/>
        </w:rPr>
        <w:t>scholarship.org</w:t>
      </w:r>
      <w:r w:rsidR="00C21E96" w:rsidRPr="00F3264E">
        <w:rPr>
          <w:i/>
          <w:iCs/>
        </w:rPr>
        <w:t>.</w:t>
      </w:r>
    </w:p>
    <w:p w:rsidR="00716502" w:rsidRDefault="00716502" w:rsidP="00E57EFF">
      <w:pPr>
        <w:spacing w:line="360" w:lineRule="auto"/>
        <w:ind w:firstLine="720"/>
      </w:pPr>
      <w:r w:rsidRPr="00716502">
        <w:t>Students who were not selected for a summer 2018 Gilman Scholarship on the early application cycle may apply again during the regular cycle, which is open until March 6, 2018.</w:t>
      </w:r>
    </w:p>
    <w:p w:rsidR="00E57EFF" w:rsidRDefault="00626ACF" w:rsidP="00E57EFF">
      <w:pPr>
        <w:spacing w:line="360" w:lineRule="auto"/>
        <w:ind w:firstLine="720"/>
      </w:pPr>
      <w:bookmarkStart w:id="0" w:name="_GoBack"/>
      <w:bookmarkEnd w:id="0"/>
      <w:r w:rsidRPr="00F3264E">
        <w:t xml:space="preserve">Gilman </w:t>
      </w:r>
      <w:r w:rsidR="00E42FE3" w:rsidRPr="00F3264E">
        <w:t>S</w:t>
      </w:r>
      <w:r w:rsidRPr="00F3264E">
        <w:t>cholars receive up to $5,000 to apply towards their study abroad</w:t>
      </w:r>
      <w:r w:rsidR="003604FA" w:rsidRPr="00F3264E">
        <w:t xml:space="preserve"> or internship</w:t>
      </w:r>
      <w:r w:rsidRPr="00F3264E">
        <w:t xml:space="preserve"> program costs</w:t>
      </w:r>
      <w:r w:rsidR="00C64048">
        <w:t xml:space="preserve"> with additional funding available for the study of a critical language overseas</w:t>
      </w:r>
      <w:r w:rsidRPr="00F3264E">
        <w:t xml:space="preserve">.  </w:t>
      </w:r>
      <w:r w:rsidR="00E57EFF" w:rsidRPr="00B17BBF">
        <w:t>The Gilman scholarship supports American undergraduate students of limited financial means to study or intern abroad and, sinc</w:t>
      </w:r>
      <w:r w:rsidR="009136F7">
        <w:t>e 2001, has enabled more than 25</w:t>
      </w:r>
      <w:r w:rsidR="00E57EFF" w:rsidRPr="00B17BBF">
        <w:t xml:space="preserve">,000 </w:t>
      </w:r>
      <w:r w:rsidR="00E53ED7">
        <w:t xml:space="preserve">outstanding </w:t>
      </w:r>
      <w:r w:rsidR="00E57EFF">
        <w:t>Americans</w:t>
      </w:r>
      <w:r w:rsidR="00E57EFF" w:rsidRPr="00B17BBF">
        <w:t xml:space="preserve"> of diverse backgrounds to engage in a meaningful educational experience abroad. </w:t>
      </w:r>
      <w:r w:rsidR="00AA6EB8">
        <w:t>T</w:t>
      </w:r>
      <w:r w:rsidR="00E57EFF" w:rsidRPr="00B17BBF">
        <w:t xml:space="preserve">he program has </w:t>
      </w:r>
      <w:r w:rsidR="00AA6EB8">
        <w:t xml:space="preserve">successfully broadened </w:t>
      </w:r>
      <w:r w:rsidR="00E53ED7">
        <w:t xml:space="preserve">U.S. </w:t>
      </w:r>
      <w:r w:rsidR="00AA6EB8">
        <w:t xml:space="preserve">participation in study abroad, </w:t>
      </w:r>
      <w:r w:rsidR="00CB54AD">
        <w:t xml:space="preserve">while </w:t>
      </w:r>
      <w:r w:rsidR="00206815">
        <w:t xml:space="preserve">emphasizing </w:t>
      </w:r>
      <w:r w:rsidR="00AE5FE3">
        <w:t xml:space="preserve">countries </w:t>
      </w:r>
      <w:r w:rsidR="00206815">
        <w:t xml:space="preserve">and regions </w:t>
      </w:r>
      <w:r w:rsidR="00AE5FE3">
        <w:t>where fewer Americans traditionally study</w:t>
      </w:r>
      <w:proofErr w:type="gramStart"/>
      <w:r w:rsidR="00AA6EB8">
        <w:t xml:space="preserve">. </w:t>
      </w:r>
      <w:r w:rsidR="00E57EFF" w:rsidRPr="00B17BBF">
        <w:t>.</w:t>
      </w:r>
      <w:proofErr w:type="gramEnd"/>
    </w:p>
    <w:p w:rsidR="00626ACF" w:rsidRPr="00F3264E" w:rsidRDefault="00015775" w:rsidP="00E57EFF">
      <w:pPr>
        <w:spacing w:line="360" w:lineRule="auto"/>
        <w:ind w:firstLine="720"/>
        <w:contextualSpacing/>
      </w:pPr>
      <w:r w:rsidRPr="005D60A6">
        <w:t xml:space="preserve">The late </w:t>
      </w:r>
      <w:r w:rsidR="00123146">
        <w:t xml:space="preserve">Congressman </w:t>
      </w:r>
      <w:r w:rsidR="00123146" w:rsidRPr="005D60A6">
        <w:t>Gilman</w:t>
      </w:r>
      <w:r w:rsidR="00123146">
        <w:t>, for whom the scholarship is named,</w:t>
      </w:r>
      <w:r w:rsidR="00626ACF" w:rsidRPr="005D60A6">
        <w:t xml:space="preserve"> </w:t>
      </w:r>
      <w:r w:rsidRPr="005D60A6">
        <w:t>served</w:t>
      </w:r>
      <w:r w:rsidR="00626ACF" w:rsidRPr="005D60A6">
        <w:t xml:space="preserve"> in the House of Represent</w:t>
      </w:r>
      <w:r w:rsidRPr="005D60A6">
        <w:t>atives for 30 years and chaired</w:t>
      </w:r>
      <w:r w:rsidR="00626ACF" w:rsidRPr="005D60A6">
        <w:t xml:space="preserve"> the Ho</w:t>
      </w:r>
      <w:r w:rsidRPr="005D60A6">
        <w:t>use Foreign</w:t>
      </w:r>
      <w:r w:rsidRPr="00F3264E">
        <w:t xml:space="preserve"> Relations Committee. When honored with the Secretary of State’s Distinguished Service Medal in 2002, he</w:t>
      </w:r>
      <w:r w:rsidR="00626ACF" w:rsidRPr="00F3264E">
        <w:t xml:space="preserve"> commented, “Living and learning in a vastly different environment of another nation not only exposes our students to alternate views, but adds an enriching social and cultural experience.  It also provides our students with the opportunity to return home with a deeper understanding of their place in the </w:t>
      </w:r>
      <w:r w:rsidR="00626ACF" w:rsidRPr="00F3264E">
        <w:lastRenderedPageBreak/>
        <w:t xml:space="preserve">world, encouraging them to be a contributor, rather than a spectator in the international community.” </w:t>
      </w:r>
    </w:p>
    <w:p w:rsidR="004D3FF0" w:rsidRDefault="00626ACF" w:rsidP="00273A56">
      <w:pPr>
        <w:spacing w:line="360" w:lineRule="auto"/>
        <w:ind w:firstLine="720"/>
        <w:contextualSpacing/>
        <w:rPr>
          <w:i/>
          <w:iCs/>
        </w:rPr>
      </w:pPr>
      <w:r w:rsidRPr="00F3264E">
        <w:t xml:space="preserve">The </w:t>
      </w:r>
      <w:r w:rsidR="00C64048">
        <w:t xml:space="preserve">Gilman Program is </w:t>
      </w:r>
      <w:r w:rsidR="0033505D">
        <w:t>sponsored by</w:t>
      </w:r>
      <w:r w:rsidR="00C64048">
        <w:t xml:space="preserve"> the U.S. Department of State’s Bureau of Educational and Cultural Affairs and is supported in its implementation </w:t>
      </w:r>
      <w:r w:rsidRPr="00F3264E">
        <w:t>by the Institu</w:t>
      </w:r>
      <w:r w:rsidR="00E80B12">
        <w:t>te of International Education</w:t>
      </w:r>
      <w:r w:rsidR="0033505D">
        <w:t xml:space="preserve"> (IIE)</w:t>
      </w:r>
      <w:r w:rsidR="00E80B12">
        <w:t xml:space="preserve">. </w:t>
      </w:r>
    </w:p>
    <w:p w:rsidR="00D813D9" w:rsidRDefault="00D813D9" w:rsidP="00273A56">
      <w:pPr>
        <w:spacing w:line="360" w:lineRule="auto"/>
        <w:ind w:firstLine="720"/>
        <w:contextualSpacing/>
        <w:rPr>
          <w:i/>
          <w:iCs/>
        </w:rPr>
      </w:pPr>
    </w:p>
    <w:p w:rsidR="00D813D9" w:rsidRDefault="00E9209C" w:rsidP="00E9209C">
      <w:pPr>
        <w:spacing w:line="360" w:lineRule="auto"/>
        <w:ind w:firstLine="720"/>
        <w:contextualSpacing/>
        <w:jc w:val="center"/>
        <w:rPr>
          <w:i/>
          <w:iCs/>
        </w:rPr>
      </w:pPr>
      <w:r>
        <w:rPr>
          <w:i/>
          <w:iCs/>
        </w:rPr>
        <w:t>***********</w:t>
      </w:r>
    </w:p>
    <w:p w:rsidR="00D813D9" w:rsidRPr="00273A56" w:rsidRDefault="00D813D9" w:rsidP="00273A56">
      <w:pPr>
        <w:spacing w:line="360" w:lineRule="auto"/>
        <w:ind w:firstLine="720"/>
        <w:contextualSpacing/>
      </w:pPr>
    </w:p>
    <w:p w:rsidR="00CC1E52" w:rsidRPr="00F3264E" w:rsidRDefault="00CC1E52" w:rsidP="00CC1E52">
      <w:pPr>
        <w:rPr>
          <w:bCs/>
          <w:i/>
          <w:iCs/>
        </w:rPr>
      </w:pPr>
      <w:r w:rsidRPr="00F3264E">
        <w:rPr>
          <w:bCs/>
          <w:i/>
          <w:iCs/>
        </w:rPr>
        <w:t xml:space="preserve">The </w:t>
      </w:r>
      <w:r w:rsidRPr="00F3264E">
        <w:rPr>
          <w:b/>
          <w:bCs/>
          <w:i/>
          <w:iCs/>
        </w:rPr>
        <w:t>U.S. Department of State, Bureau of Educational and Cultural Affairs’ (ECA)</w:t>
      </w:r>
      <w:r w:rsidRPr="00F3264E">
        <w:rPr>
          <w:bCs/>
          <w:i/>
          <w:iCs/>
        </w:rPr>
        <w:t xml:space="preserve"> mission is to </w:t>
      </w:r>
      <w:r w:rsidR="00BD3A50">
        <w:rPr>
          <w:bCs/>
          <w:i/>
          <w:iCs/>
        </w:rPr>
        <w:t>build relations</w:t>
      </w:r>
      <w:r w:rsidRPr="00F3264E">
        <w:rPr>
          <w:bCs/>
          <w:i/>
          <w:iCs/>
        </w:rPr>
        <w:t xml:space="preserve"> between the people of the United States and the people of other countries </w:t>
      </w:r>
      <w:r w:rsidR="00BD3A50" w:rsidRPr="00BD3A50">
        <w:rPr>
          <w:bCs/>
          <w:i/>
          <w:iCs/>
        </w:rPr>
        <w:t>through academic, cultural, sports, professional and private exchanges, as well as public-private partnerships and mentoring programs. These exchange programs improve foreign relations and strengthen the national security of the United States</w:t>
      </w:r>
      <w:r w:rsidRPr="00F3264E">
        <w:rPr>
          <w:bCs/>
          <w:i/>
          <w:iCs/>
        </w:rPr>
        <w:t xml:space="preserve">. ECA programs, funding, and other activities encourage the involvement of American and international participants from traditionally underrepresented groups, including women, racial and ethnic minorities, and people with disabilities.  Artists, educators, athletes, students, youth and rising leaders in the United States and more than 160 countries around the globe participate in academic, cultural, sports, and professional exchanges.  For more information about ECA programs, initiatives, and achievements, visit </w:t>
      </w:r>
      <w:hyperlink r:id="rId12" w:history="1">
        <w:r w:rsidRPr="00F3264E">
          <w:rPr>
            <w:rStyle w:val="Hyperlink"/>
            <w:bCs/>
            <w:i/>
            <w:iCs/>
          </w:rPr>
          <w:t>eca.state.gov</w:t>
        </w:r>
      </w:hyperlink>
      <w:r w:rsidRPr="00F3264E">
        <w:rPr>
          <w:bCs/>
          <w:i/>
          <w:iCs/>
        </w:rPr>
        <w:t xml:space="preserve">. </w:t>
      </w:r>
    </w:p>
    <w:p w:rsidR="00CC1E52" w:rsidRPr="00F3264E" w:rsidRDefault="00CC1E52" w:rsidP="00CC1E52">
      <w:pPr>
        <w:rPr>
          <w:i/>
          <w:iCs/>
        </w:rPr>
      </w:pPr>
    </w:p>
    <w:p w:rsidR="00CC1E52" w:rsidRPr="00100D4D" w:rsidRDefault="00C64048" w:rsidP="00CC1E52">
      <w:pPr>
        <w:rPr>
          <w:i/>
        </w:rPr>
      </w:pPr>
      <w:r w:rsidRPr="00100D4D">
        <w:rPr>
          <w:i/>
          <w:color w:val="000000"/>
          <w:shd w:val="clear" w:color="auto" w:fill="FFFFFF"/>
        </w:rPr>
        <w:t xml:space="preserve">The </w:t>
      </w:r>
      <w:r w:rsidRPr="00100D4D">
        <w:rPr>
          <w:b/>
          <w:i/>
          <w:color w:val="000000"/>
          <w:shd w:val="clear" w:color="auto" w:fill="FFFFFF"/>
        </w:rPr>
        <w:t>Institute of International Education</w:t>
      </w:r>
      <w:r w:rsidRPr="00100D4D">
        <w:rPr>
          <w:i/>
          <w:color w:val="000000"/>
          <w:shd w:val="clear" w:color="auto" w:fill="FFFFFF"/>
        </w:rPr>
        <w:t xml:space="preserve"> (</w:t>
      </w:r>
      <w:hyperlink r:id="rId13" w:history="1">
        <w:r w:rsidR="00270D3D" w:rsidRPr="00270D3D">
          <w:rPr>
            <w:rStyle w:val="Hyperlink"/>
            <w:i/>
            <w:shd w:val="clear" w:color="auto" w:fill="FFFFFF"/>
          </w:rPr>
          <w:t>http://www.iie.org/</w:t>
        </w:r>
      </w:hyperlink>
      <w:r w:rsidRPr="00100D4D">
        <w:rPr>
          <w:i/>
          <w:color w:val="000000"/>
          <w:shd w:val="clear" w:color="auto" w:fill="FFFFFF"/>
        </w:rPr>
        <w:t>) works with policymakers, educators and employers across the globe to prepare students and professionals for the global workforce and equip them to solve the increasingly complex challenges facing our interconnected world. An independent, not-for-profit organization founded in 1919, IIE has a network of 18 offices and affiliates worldwide, and over 1,300 member institutions.</w:t>
      </w:r>
    </w:p>
    <w:p w:rsidR="005545BE" w:rsidRPr="00F3264E" w:rsidRDefault="005545BE" w:rsidP="005545BE">
      <w:pPr>
        <w:pStyle w:val="ListParagraph"/>
        <w:spacing w:line="360" w:lineRule="auto"/>
        <w:ind w:left="0"/>
      </w:pPr>
    </w:p>
    <w:sectPr w:rsidR="005545BE" w:rsidRPr="00F3264E" w:rsidSect="00626ACF">
      <w:headerReference w:type="default" r:id="rId14"/>
      <w:pgSz w:w="12240" w:h="15840" w:code="1"/>
      <w:pgMar w:top="1440" w:right="1440" w:bottom="126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F9C" w:rsidRDefault="00F85F9C" w:rsidP="000376E5">
      <w:r>
        <w:separator/>
      </w:r>
    </w:p>
  </w:endnote>
  <w:endnote w:type="continuationSeparator" w:id="0">
    <w:p w:rsidR="00F85F9C" w:rsidRDefault="00F85F9C" w:rsidP="0003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F9C" w:rsidRDefault="00F85F9C" w:rsidP="000376E5">
      <w:r>
        <w:separator/>
      </w:r>
    </w:p>
  </w:footnote>
  <w:footnote w:type="continuationSeparator" w:id="0">
    <w:p w:rsidR="00F85F9C" w:rsidRDefault="00F85F9C" w:rsidP="00037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6E5" w:rsidRDefault="000376E5" w:rsidP="000376E5"/>
  <w:p w:rsidR="000376E5" w:rsidRDefault="000376E5" w:rsidP="000376E5">
    <w:pPr>
      <w:pStyle w:val="Header"/>
      <w:tabs>
        <w:tab w:val="left" w:pos="1080"/>
      </w:tabs>
      <w:rPr>
        <w:rFonts w:asciiTheme="minorHAnsi" w:hAnsiTheme="minorHAnsi"/>
      </w:rPr>
    </w:pPr>
    <w:r>
      <w:rPr>
        <w:rFonts w:asciiTheme="minorHAnsi" w:hAnsiTheme="minorHAnsi"/>
      </w:rPr>
      <w:t xml:space="preserve">      </w:t>
    </w:r>
    <w:r w:rsidR="00C62124">
      <w:rPr>
        <w:noProof/>
      </w:rPr>
      <w:drawing>
        <wp:inline distT="0" distB="0" distL="0" distR="0" wp14:anchorId="664A7B77" wp14:editId="26D9397B">
          <wp:extent cx="5943600" cy="5954139"/>
          <wp:effectExtent l="0" t="0" r="0" b="8890"/>
          <wp:docPr id="1" name="Picture 1" descr="http://a.m.state.sbu/sites/gis/gps/products/images/seals/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state.sbu/sites/gis/gps/products/images/seals/c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954139"/>
                  </a:xfrm>
                  <a:prstGeom prst="rect">
                    <a:avLst/>
                  </a:prstGeom>
                  <a:noFill/>
                  <a:ln>
                    <a:noFill/>
                  </a:ln>
                </pic:spPr>
              </pic:pic>
            </a:graphicData>
          </a:graphic>
        </wp:inline>
      </w:drawing>
    </w:r>
  </w:p>
  <w:p w:rsidR="00C62124" w:rsidRPr="000376E5" w:rsidRDefault="00C62124" w:rsidP="000376E5">
    <w:pPr>
      <w:pStyle w:val="Header"/>
      <w:tabs>
        <w:tab w:val="left" w:pos="108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278A1"/>
    <w:multiLevelType w:val="hybridMultilevel"/>
    <w:tmpl w:val="1CB84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CF"/>
    <w:rsid w:val="00015775"/>
    <w:rsid w:val="000376E5"/>
    <w:rsid w:val="00055693"/>
    <w:rsid w:val="00076AED"/>
    <w:rsid w:val="00085AC4"/>
    <w:rsid w:val="000D286F"/>
    <w:rsid w:val="000D5C1D"/>
    <w:rsid w:val="00100D4D"/>
    <w:rsid w:val="00107777"/>
    <w:rsid w:val="00123146"/>
    <w:rsid w:val="00123CFE"/>
    <w:rsid w:val="00150564"/>
    <w:rsid w:val="00163B00"/>
    <w:rsid w:val="00175448"/>
    <w:rsid w:val="00182318"/>
    <w:rsid w:val="001B5FF8"/>
    <w:rsid w:val="001E02F7"/>
    <w:rsid w:val="00206815"/>
    <w:rsid w:val="002252CD"/>
    <w:rsid w:val="00234996"/>
    <w:rsid w:val="002350A5"/>
    <w:rsid w:val="00235CC6"/>
    <w:rsid w:val="00270D3D"/>
    <w:rsid w:val="00273A56"/>
    <w:rsid w:val="00283902"/>
    <w:rsid w:val="00287DCC"/>
    <w:rsid w:val="002A1886"/>
    <w:rsid w:val="002C351D"/>
    <w:rsid w:val="002C5679"/>
    <w:rsid w:val="002E7A6C"/>
    <w:rsid w:val="002F040E"/>
    <w:rsid w:val="00331437"/>
    <w:rsid w:val="0033505D"/>
    <w:rsid w:val="003550F5"/>
    <w:rsid w:val="003604FA"/>
    <w:rsid w:val="003858E3"/>
    <w:rsid w:val="003921F9"/>
    <w:rsid w:val="003C11F3"/>
    <w:rsid w:val="003C31C8"/>
    <w:rsid w:val="003F2149"/>
    <w:rsid w:val="00436F60"/>
    <w:rsid w:val="004659C6"/>
    <w:rsid w:val="0048556D"/>
    <w:rsid w:val="00492756"/>
    <w:rsid w:val="004A43AA"/>
    <w:rsid w:val="004D0026"/>
    <w:rsid w:val="004D2380"/>
    <w:rsid w:val="004D3FF0"/>
    <w:rsid w:val="004F5875"/>
    <w:rsid w:val="005545BE"/>
    <w:rsid w:val="00561069"/>
    <w:rsid w:val="005653E1"/>
    <w:rsid w:val="005B2D37"/>
    <w:rsid w:val="005C1152"/>
    <w:rsid w:val="005C6CA8"/>
    <w:rsid w:val="005D60A6"/>
    <w:rsid w:val="005F3696"/>
    <w:rsid w:val="005F6E28"/>
    <w:rsid w:val="00626ACF"/>
    <w:rsid w:val="0066589D"/>
    <w:rsid w:val="00677442"/>
    <w:rsid w:val="006B2DE0"/>
    <w:rsid w:val="006C66CD"/>
    <w:rsid w:val="006F63B2"/>
    <w:rsid w:val="00716502"/>
    <w:rsid w:val="00737858"/>
    <w:rsid w:val="00782A37"/>
    <w:rsid w:val="007C0482"/>
    <w:rsid w:val="007C245B"/>
    <w:rsid w:val="007D244B"/>
    <w:rsid w:val="007F7AF8"/>
    <w:rsid w:val="00823860"/>
    <w:rsid w:val="0082642E"/>
    <w:rsid w:val="008500B2"/>
    <w:rsid w:val="0085195D"/>
    <w:rsid w:val="00861894"/>
    <w:rsid w:val="00876226"/>
    <w:rsid w:val="00881349"/>
    <w:rsid w:val="008D5B4E"/>
    <w:rsid w:val="009136F7"/>
    <w:rsid w:val="0095338F"/>
    <w:rsid w:val="009D0A5A"/>
    <w:rsid w:val="009F419B"/>
    <w:rsid w:val="00A0094B"/>
    <w:rsid w:val="00A11AC0"/>
    <w:rsid w:val="00A65AA8"/>
    <w:rsid w:val="00A8225B"/>
    <w:rsid w:val="00AA621F"/>
    <w:rsid w:val="00AA6EB8"/>
    <w:rsid w:val="00AE5FE3"/>
    <w:rsid w:val="00B42AD2"/>
    <w:rsid w:val="00B665F7"/>
    <w:rsid w:val="00BA3413"/>
    <w:rsid w:val="00BB2691"/>
    <w:rsid w:val="00BD3A50"/>
    <w:rsid w:val="00BE484E"/>
    <w:rsid w:val="00C21E96"/>
    <w:rsid w:val="00C62124"/>
    <w:rsid w:val="00C64048"/>
    <w:rsid w:val="00C70FC4"/>
    <w:rsid w:val="00C71BE5"/>
    <w:rsid w:val="00CB54AD"/>
    <w:rsid w:val="00CC1E52"/>
    <w:rsid w:val="00CC456D"/>
    <w:rsid w:val="00CD4349"/>
    <w:rsid w:val="00CE2DC6"/>
    <w:rsid w:val="00CF2972"/>
    <w:rsid w:val="00D027D6"/>
    <w:rsid w:val="00D66251"/>
    <w:rsid w:val="00D757FF"/>
    <w:rsid w:val="00D813D9"/>
    <w:rsid w:val="00D8659D"/>
    <w:rsid w:val="00DF2646"/>
    <w:rsid w:val="00E42FE3"/>
    <w:rsid w:val="00E53ED7"/>
    <w:rsid w:val="00E57EFF"/>
    <w:rsid w:val="00E80B12"/>
    <w:rsid w:val="00E83C24"/>
    <w:rsid w:val="00E859F4"/>
    <w:rsid w:val="00E9209C"/>
    <w:rsid w:val="00EE1C8C"/>
    <w:rsid w:val="00F219EF"/>
    <w:rsid w:val="00F30998"/>
    <w:rsid w:val="00F3264E"/>
    <w:rsid w:val="00F85F9C"/>
    <w:rsid w:val="00F86CD4"/>
    <w:rsid w:val="00FB38CB"/>
    <w:rsid w:val="00FB7399"/>
    <w:rsid w:val="00FE3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148DA"/>
  <w15:docId w15:val="{08F57034-FB30-496E-BCD1-FC1A7223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6A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6ACF"/>
    <w:rPr>
      <w:color w:val="0000FF"/>
      <w:u w:val="single"/>
    </w:rPr>
  </w:style>
  <w:style w:type="paragraph" w:styleId="BodyText2">
    <w:name w:val="Body Text 2"/>
    <w:basedOn w:val="Normal"/>
    <w:link w:val="BodyText2Char"/>
    <w:rsid w:val="00626ACF"/>
    <w:pPr>
      <w:spacing w:line="480" w:lineRule="auto"/>
      <w:jc w:val="center"/>
    </w:pPr>
    <w:rPr>
      <w:rFonts w:eastAsia="Arial Unicode MS"/>
      <w:caps/>
    </w:rPr>
  </w:style>
  <w:style w:type="character" w:customStyle="1" w:styleId="BodyText2Char">
    <w:name w:val="Body Text 2 Char"/>
    <w:basedOn w:val="DefaultParagraphFont"/>
    <w:link w:val="BodyText2"/>
    <w:rsid w:val="00626ACF"/>
    <w:rPr>
      <w:rFonts w:ascii="Times New Roman" w:eastAsia="Arial Unicode MS" w:hAnsi="Times New Roman" w:cs="Times New Roman"/>
      <w:caps/>
      <w:sz w:val="24"/>
      <w:szCs w:val="24"/>
    </w:rPr>
  </w:style>
  <w:style w:type="paragraph" w:styleId="ListParagraph">
    <w:name w:val="List Paragraph"/>
    <w:basedOn w:val="Normal"/>
    <w:link w:val="ListParagraphChar"/>
    <w:uiPriority w:val="34"/>
    <w:qFormat/>
    <w:rsid w:val="00626ACF"/>
    <w:pPr>
      <w:ind w:left="720"/>
      <w:contextualSpacing/>
    </w:pPr>
  </w:style>
  <w:style w:type="character" w:styleId="CommentReference">
    <w:name w:val="annotation reference"/>
    <w:basedOn w:val="DefaultParagraphFont"/>
    <w:rsid w:val="00626ACF"/>
    <w:rPr>
      <w:sz w:val="16"/>
      <w:szCs w:val="16"/>
    </w:rPr>
  </w:style>
  <w:style w:type="paragraph" w:styleId="CommentText">
    <w:name w:val="annotation text"/>
    <w:basedOn w:val="Normal"/>
    <w:link w:val="CommentTextChar"/>
    <w:rsid w:val="00626ACF"/>
    <w:rPr>
      <w:sz w:val="20"/>
      <w:szCs w:val="20"/>
    </w:rPr>
  </w:style>
  <w:style w:type="character" w:customStyle="1" w:styleId="CommentTextChar">
    <w:name w:val="Comment Text Char"/>
    <w:basedOn w:val="DefaultParagraphFont"/>
    <w:link w:val="CommentText"/>
    <w:rsid w:val="00626AC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26ACF"/>
    <w:rPr>
      <w:rFonts w:ascii="Tahoma" w:hAnsi="Tahoma" w:cs="Tahoma"/>
      <w:sz w:val="16"/>
      <w:szCs w:val="16"/>
    </w:rPr>
  </w:style>
  <w:style w:type="character" w:customStyle="1" w:styleId="BalloonTextChar">
    <w:name w:val="Balloon Text Char"/>
    <w:basedOn w:val="DefaultParagraphFont"/>
    <w:link w:val="BalloonText"/>
    <w:uiPriority w:val="99"/>
    <w:semiHidden/>
    <w:rsid w:val="00626AC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604FA"/>
    <w:rPr>
      <w:b/>
      <w:bCs/>
    </w:rPr>
  </w:style>
  <w:style w:type="character" w:customStyle="1" w:styleId="CommentSubjectChar">
    <w:name w:val="Comment Subject Char"/>
    <w:basedOn w:val="CommentTextChar"/>
    <w:link w:val="CommentSubject"/>
    <w:uiPriority w:val="99"/>
    <w:semiHidden/>
    <w:rsid w:val="003604F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0376E5"/>
    <w:pPr>
      <w:tabs>
        <w:tab w:val="center" w:pos="4680"/>
        <w:tab w:val="right" w:pos="9360"/>
      </w:tabs>
    </w:pPr>
  </w:style>
  <w:style w:type="character" w:customStyle="1" w:styleId="HeaderChar">
    <w:name w:val="Header Char"/>
    <w:basedOn w:val="DefaultParagraphFont"/>
    <w:link w:val="Header"/>
    <w:uiPriority w:val="99"/>
    <w:rsid w:val="000376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376E5"/>
    <w:pPr>
      <w:tabs>
        <w:tab w:val="center" w:pos="4680"/>
        <w:tab w:val="right" w:pos="9360"/>
      </w:tabs>
    </w:pPr>
  </w:style>
  <w:style w:type="character" w:customStyle="1" w:styleId="FooterChar">
    <w:name w:val="Footer Char"/>
    <w:basedOn w:val="DefaultParagraphFont"/>
    <w:link w:val="Footer"/>
    <w:uiPriority w:val="99"/>
    <w:rsid w:val="000376E5"/>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E57EF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269507">
      <w:bodyDiv w:val="1"/>
      <w:marLeft w:val="0"/>
      <w:marRight w:val="0"/>
      <w:marTop w:val="0"/>
      <w:marBottom w:val="0"/>
      <w:divBdr>
        <w:top w:val="none" w:sz="0" w:space="0" w:color="auto"/>
        <w:left w:val="none" w:sz="0" w:space="0" w:color="auto"/>
        <w:bottom w:val="none" w:sz="0" w:space="0" w:color="auto"/>
        <w:right w:val="none" w:sz="0" w:space="0" w:color="auto"/>
      </w:divBdr>
    </w:div>
    <w:div w:id="1090540878">
      <w:bodyDiv w:val="1"/>
      <w:marLeft w:val="0"/>
      <w:marRight w:val="0"/>
      <w:marTop w:val="0"/>
      <w:marBottom w:val="0"/>
      <w:divBdr>
        <w:top w:val="none" w:sz="0" w:space="0" w:color="auto"/>
        <w:left w:val="none" w:sz="0" w:space="0" w:color="auto"/>
        <w:bottom w:val="none" w:sz="0" w:space="0" w:color="auto"/>
        <w:right w:val="none" w:sz="0" w:space="0" w:color="auto"/>
      </w:divBdr>
    </w:div>
    <w:div w:id="178036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i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a.state.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e.org/gilma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xchanges.state.gov/us/program/benjamin-gilman-international-scholarship-progr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9976D-3E6C-489A-9C1C-346631204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JMB</dc:creator>
  <cp:lastModifiedBy>Cox, Kyle</cp:lastModifiedBy>
  <cp:revision>2</cp:revision>
  <dcterms:created xsi:type="dcterms:W3CDTF">2018-01-31T15:38:00Z</dcterms:created>
  <dcterms:modified xsi:type="dcterms:W3CDTF">2018-01-31T15:38:00Z</dcterms:modified>
</cp:coreProperties>
</file>